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5C" w:rsidRPr="0077101E" w:rsidRDefault="0044475C" w:rsidP="0044475C">
      <w:pPr>
        <w:jc w:val="center"/>
        <w:rPr>
          <w:rFonts w:ascii="黑体" w:eastAsia="黑体" w:hAnsi="黑体"/>
          <w:sz w:val="28"/>
          <w:szCs w:val="28"/>
        </w:rPr>
      </w:pPr>
      <w:bookmarkStart w:id="0" w:name="_GoBack"/>
      <w:bookmarkEnd w:id="0"/>
      <w:r w:rsidRPr="0077101E">
        <w:rPr>
          <w:rFonts w:ascii="黑体" w:eastAsia="黑体" w:hAnsi="黑体" w:hint="eastAsia"/>
          <w:sz w:val="28"/>
          <w:szCs w:val="28"/>
        </w:rPr>
        <w:t>北京大学医学部基层党组织经费管理实施办法</w:t>
      </w:r>
    </w:p>
    <w:p w:rsidR="0044475C" w:rsidRPr="0077101E" w:rsidRDefault="0044475C" w:rsidP="0044475C">
      <w:pPr>
        <w:spacing w:line="480" w:lineRule="exact"/>
        <w:rPr>
          <w:rFonts w:ascii="宋体" w:eastAsia="宋体" w:hAnsi="宋体"/>
          <w:sz w:val="28"/>
          <w:szCs w:val="28"/>
        </w:rPr>
      </w:pPr>
    </w:p>
    <w:p w:rsidR="0044475C" w:rsidRPr="0077101E" w:rsidRDefault="0044475C" w:rsidP="0044475C">
      <w:pPr>
        <w:pStyle w:val="1"/>
        <w:numPr>
          <w:ilvl w:val="0"/>
          <w:numId w:val="1"/>
        </w:numPr>
        <w:spacing w:line="480" w:lineRule="exact"/>
        <w:ind w:firstLineChars="0"/>
        <w:jc w:val="center"/>
        <w:rPr>
          <w:rFonts w:ascii="宋体" w:eastAsia="宋体" w:hAnsi="宋体"/>
          <w:sz w:val="28"/>
          <w:szCs w:val="28"/>
        </w:rPr>
      </w:pPr>
      <w:r w:rsidRPr="0077101E">
        <w:rPr>
          <w:rFonts w:ascii="宋体" w:eastAsia="宋体" w:hAnsi="宋体" w:hint="eastAsia"/>
          <w:sz w:val="28"/>
          <w:szCs w:val="28"/>
        </w:rPr>
        <w:t xml:space="preserve">  总  则</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第一条  为规范医学部基层党组织经费的使用，提高基层党组织活力，根据《关于中国共产党党费收缴、使用和管理的规定》（中组发［2008］3号）和《北京大学基层党组织活动经费管理实施细则》</w:t>
      </w:r>
      <w:r w:rsidRPr="0077101E">
        <w:rPr>
          <w:rFonts w:ascii="宋体" w:eastAsia="宋体" w:hAnsi="宋体"/>
          <w:sz w:val="28"/>
          <w:szCs w:val="28"/>
        </w:rPr>
        <w:t xml:space="preserve"> </w:t>
      </w:r>
      <w:r w:rsidRPr="0077101E">
        <w:rPr>
          <w:rFonts w:ascii="宋体" w:eastAsia="宋体" w:hAnsi="宋体" w:hint="eastAsia"/>
          <w:sz w:val="28"/>
          <w:szCs w:val="28"/>
        </w:rPr>
        <w:t>（党发[2016]47号）等文件要求，结合医学部实际情况，制定本办法。</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第二条  本办法适用于党委（党总支）留存的党费，医学部党委及上级党组织下拨的党费，医学部或各附属医院从预算经费中按规定划拨的用于各单位党员教育、党支部工作和活动的专项经费，以及其他用于党委工作的经费。</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第三条  各基层党组织举办活动应坚持厉行节约、反对浪费的原则，保证活动质量，增强活动吸引力，提高经费使用效益。</w:t>
      </w:r>
    </w:p>
    <w:p w:rsidR="0044475C" w:rsidRPr="0077101E" w:rsidRDefault="0044475C" w:rsidP="0044475C">
      <w:pPr>
        <w:spacing w:line="480" w:lineRule="exact"/>
        <w:ind w:firstLineChars="200" w:firstLine="560"/>
        <w:rPr>
          <w:rFonts w:ascii="宋体" w:eastAsia="宋体" w:hAnsi="宋体"/>
          <w:sz w:val="28"/>
          <w:szCs w:val="28"/>
        </w:rPr>
      </w:pPr>
    </w:p>
    <w:p w:rsidR="0044475C" w:rsidRPr="0077101E" w:rsidRDefault="0044475C" w:rsidP="0044475C">
      <w:pPr>
        <w:pStyle w:val="1"/>
        <w:numPr>
          <w:ilvl w:val="0"/>
          <w:numId w:val="1"/>
        </w:numPr>
        <w:spacing w:line="480" w:lineRule="exact"/>
        <w:ind w:firstLineChars="0"/>
        <w:jc w:val="center"/>
        <w:rPr>
          <w:rFonts w:ascii="宋体" w:eastAsia="宋体" w:hAnsi="宋体"/>
          <w:sz w:val="28"/>
          <w:szCs w:val="28"/>
        </w:rPr>
      </w:pPr>
      <w:r w:rsidRPr="0077101E">
        <w:rPr>
          <w:rFonts w:ascii="宋体" w:eastAsia="宋体" w:hAnsi="宋体" w:hint="eastAsia"/>
          <w:sz w:val="28"/>
          <w:szCs w:val="28"/>
        </w:rPr>
        <w:t xml:space="preserve">  开支范围和标准</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第四条  基层党组织经费必须用于党的工作和活动。主要包括：党员培训；订阅或购买用于开展党员教育的报刊、资料、音像制品和设备；党内评比、表彰；补助生活困难的党员等。</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第五条  党内的教育培训是对党员（含预备党员）、入党积极分子、党支部书记、党务干部等进行的政治理论、知识能力等方面的教育和培训。形式一般包括党课、专题学习研讨、社会实践、主题党日等，发生的费用一般包括讲课费、活动资料费、活动场地费、参观费、交通费、伙食费、住宿费、邮寄费等项目。</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（一）讲课费是指聘请师资授课所支付的必要报酬。根据《中央和国家机关培训费管理办法》</w:t>
      </w:r>
      <w:r>
        <w:rPr>
          <w:rFonts w:ascii="宋体" w:eastAsia="宋体" w:hAnsi="宋体" w:hint="eastAsia"/>
          <w:sz w:val="28"/>
          <w:szCs w:val="28"/>
        </w:rPr>
        <w:t>（财行[2016]540号）</w:t>
      </w:r>
      <w:r w:rsidRPr="0077101E">
        <w:rPr>
          <w:rFonts w:ascii="宋体" w:eastAsia="宋体" w:hAnsi="宋体" w:hint="eastAsia"/>
          <w:sz w:val="28"/>
          <w:szCs w:val="28"/>
        </w:rPr>
        <w:t>，执行下列标准（税后）：副高级技术职称专业人员每学时不超过500元；正高级技术职称专业人员每学时不超过1000元；院士、知名专家每学时不超过1500</w:t>
      </w:r>
      <w:r w:rsidRPr="0077101E">
        <w:rPr>
          <w:rFonts w:ascii="宋体" w:eastAsia="宋体" w:hAnsi="宋体" w:hint="eastAsia"/>
          <w:sz w:val="28"/>
          <w:szCs w:val="28"/>
        </w:rPr>
        <w:lastRenderedPageBreak/>
        <w:t>元；讲课费按实际发生的学时计算,每半天最多按4学时计算;其他人员参照执行。</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（二）活动资料费是指培训或支部活动中，用于购买或印制活动所需资料的费用；举办培训所需要的办公用品费用；用于支持开展党员活动的相关材料的费用等。</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（三）活动场地费是指用于党组织开展教育、培训活动所需要的教室、会议室及其附属设备、道具等的租金。</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（四）参观费是指组织党员参观红色教育基地、爱国主义教育基地、党建科教场所等所需要的门票费、现场教学费，以及组织党员集体观看具有革命传统教育意义的电影、戏剧、演出等的门票费。</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（五）交通费是指组织的与党员教育、培训内容相关的考察、调研、参观、交流、志愿服务、帮扶等外出活动所产生的交通支出。</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（六）伙食费是指党员参加教育、培训期间发生的用餐费用。工作餐原则上人均30元/次，最高不超过人均50元/次。</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（七）住宿费是指参训人员及工作人员活动期间发生的住宿费用。在北京市内（含市郊）的单日活动原则上不产生住宿费。特殊情况由基层党委根据相关文件严格审批。</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其中交通费、伙食费、住宿费标准按照《北京大学国内差旅费管理暂行办法》(校发[2016]172号)执行。</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（八）邮寄费是指用于党务工作中所产生的邮件、快递等费用。</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九）由党校、行政学院、干部学院以及组织人事部门认可的其他培训机构承办的专项培训，不参照上述标准。专项培训需由各二级单位党委（党总支）审批，有正式的通知或培训计划，并签订合同或协议。培训费的开支标准参照《中央和国家机关培训费管理办法》（财行〔2016〕540号）执行。</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第六条  购买学习材料（含设备）所产生的费用一般包括用于开展党员教育的报刊订阅费、图书资料和音像制品购置费、学习材料印制费，以及党员教育活动场所（如党员之家、党员活动中心）的设备设施购置费用。禁止订购与党员教育无关的报刊、书籍、音像制品。</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lastRenderedPageBreak/>
        <w:t>第七条  党内表彰的费用一般包括购买或制作奖状、荣誉证书、奖牌、奖品的费用，一定数额的奖励费用（表彰个人不超过3000元，表彰集体不超过5000元），以及召开表彰大会所产生的费用（场地租金、设备租金以及服装、道具租金等）。</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党内开展的知识竞赛、风采展示、经验交流等评比活动所产生的费用参照党内表彰的相关要求执行。</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第八条  补助生活困难的党员所产生的费用一般包含困难党员帮扶慰问金以及购买慰问物品的费用。困难党员帮扶慰问金是指对党员本人或其直系亲属因疾病或突发性事件等导致的生活困难进行生活补助的费用，对党员因遭受严重自然灾害等不可抗力因素而导致的灾害的补助费用；慰问物品的费用是指对老党员、生病党员等进行看望和发放慰问物品的费用（不超过500元/人·次）。慰问物品应如实开具发票，并附具体文字说明（含人员名单）。</w:t>
      </w:r>
    </w:p>
    <w:p w:rsidR="0044475C" w:rsidRPr="0077101E" w:rsidRDefault="0044475C" w:rsidP="0044475C">
      <w:pPr>
        <w:spacing w:line="480" w:lineRule="exact"/>
        <w:ind w:firstLineChars="200" w:firstLine="560"/>
        <w:rPr>
          <w:rFonts w:ascii="宋体" w:eastAsia="宋体" w:hAnsi="宋体"/>
          <w:sz w:val="28"/>
          <w:szCs w:val="28"/>
        </w:rPr>
      </w:pPr>
    </w:p>
    <w:p w:rsidR="0044475C" w:rsidRPr="0077101E" w:rsidRDefault="0044475C" w:rsidP="0044475C">
      <w:pPr>
        <w:spacing w:line="480" w:lineRule="exact"/>
        <w:rPr>
          <w:rFonts w:ascii="宋体" w:eastAsia="宋体" w:hAnsi="宋体"/>
          <w:sz w:val="28"/>
          <w:szCs w:val="28"/>
        </w:rPr>
      </w:pPr>
    </w:p>
    <w:p w:rsidR="0044475C" w:rsidRPr="0077101E" w:rsidRDefault="0044475C" w:rsidP="0044475C">
      <w:pPr>
        <w:pStyle w:val="1"/>
        <w:numPr>
          <w:ilvl w:val="0"/>
          <w:numId w:val="1"/>
        </w:numPr>
        <w:spacing w:line="480" w:lineRule="exact"/>
        <w:ind w:firstLineChars="0"/>
        <w:jc w:val="center"/>
        <w:rPr>
          <w:rFonts w:ascii="宋体" w:eastAsia="宋体" w:hAnsi="宋体"/>
          <w:sz w:val="28"/>
          <w:szCs w:val="28"/>
        </w:rPr>
      </w:pPr>
      <w:r w:rsidRPr="0077101E">
        <w:rPr>
          <w:rFonts w:ascii="宋体" w:eastAsia="宋体" w:hAnsi="宋体" w:hint="eastAsia"/>
          <w:sz w:val="28"/>
          <w:szCs w:val="28"/>
        </w:rPr>
        <w:t xml:space="preserve">  经费的管理</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第九条  党组织建设经费在财务部门开立专门账户，统一核算,专款专用。</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第十条  建立党费使用申请和审批制度，按财务规定履行报账手续。党支部需要使用经费，应向所在党委（党总支）提出具体计划或方案，明确活动目的、意义、日程及经费使用安排，党委（党总支）审批后，方可组织活动。各党支部报销经费时应附活动方案，按照财务流程和规定履行报销手续，所有费用的报销均要据实提供报销凭证（发票或门票）。各基层党委（党总支）要严格把关，确保经费使用符合规定。</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第十一条  增强经费使用的透明度。各党委（党总支、党支部）应将各类经费的收入和使用情况作为党务公开的一项重要内容，在党员大会或党的代表大会上报告（或书面报告），接受党员或党代表的审议和监督。</w:t>
      </w:r>
    </w:p>
    <w:p w:rsidR="0044475C" w:rsidRPr="0077101E" w:rsidRDefault="0044475C" w:rsidP="0044475C">
      <w:pPr>
        <w:spacing w:line="480" w:lineRule="exact"/>
        <w:ind w:firstLineChars="200" w:firstLine="560"/>
        <w:rPr>
          <w:rFonts w:ascii="宋体" w:eastAsia="宋体" w:hAnsi="宋体"/>
          <w:sz w:val="28"/>
          <w:szCs w:val="28"/>
        </w:rPr>
      </w:pPr>
    </w:p>
    <w:p w:rsidR="0044475C" w:rsidRPr="0077101E" w:rsidRDefault="0044475C" w:rsidP="0044475C">
      <w:pPr>
        <w:pStyle w:val="1"/>
        <w:numPr>
          <w:ilvl w:val="0"/>
          <w:numId w:val="1"/>
        </w:numPr>
        <w:spacing w:line="480" w:lineRule="exact"/>
        <w:ind w:firstLineChars="0"/>
        <w:jc w:val="center"/>
        <w:rPr>
          <w:rFonts w:ascii="宋体" w:eastAsia="宋体" w:hAnsi="宋体"/>
          <w:sz w:val="28"/>
          <w:szCs w:val="28"/>
        </w:rPr>
      </w:pPr>
      <w:r w:rsidRPr="0077101E">
        <w:rPr>
          <w:rFonts w:ascii="宋体" w:eastAsia="宋体" w:hAnsi="宋体" w:hint="eastAsia"/>
          <w:sz w:val="28"/>
          <w:szCs w:val="28"/>
        </w:rPr>
        <w:t xml:space="preserve">  经费的监督检查</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第十二条  医学部和各附属医院的财务部门负责对经费的报销进行审核，防止发生票据不规范、资料不完整或超范围、超标准开支等情况；遇有政策交叉方面的问题，财务管理部门应及时与二级党委沟通。</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第十三条  医学部党委组织部负责对基层党组织经费的使用和管理情况进行监督检查。主要检查内容包括：经费使用总体情况；计划是否合理；开支范围和开支标准是否符合规定等。</w:t>
      </w: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第十四条  对于在检查中发现的违纪行为，党委组织部将会同有关部门，对责任人进行严肃问责；涉嫌违纪的，移送上级有关机关依规依纪进行处理。</w:t>
      </w:r>
    </w:p>
    <w:p w:rsidR="0044475C" w:rsidRPr="0077101E" w:rsidRDefault="0044475C" w:rsidP="0044475C">
      <w:pPr>
        <w:spacing w:line="480" w:lineRule="exact"/>
        <w:ind w:firstLineChars="200" w:firstLine="560"/>
        <w:rPr>
          <w:rFonts w:ascii="宋体" w:eastAsia="宋体" w:hAnsi="宋体"/>
          <w:sz w:val="28"/>
          <w:szCs w:val="28"/>
        </w:rPr>
      </w:pPr>
    </w:p>
    <w:p w:rsidR="0044475C" w:rsidRPr="0077101E" w:rsidRDefault="0044475C" w:rsidP="0044475C">
      <w:pPr>
        <w:spacing w:line="480" w:lineRule="exact"/>
        <w:ind w:firstLineChars="200" w:firstLine="560"/>
        <w:rPr>
          <w:rFonts w:ascii="宋体" w:eastAsia="宋体" w:hAnsi="宋体"/>
          <w:sz w:val="28"/>
          <w:szCs w:val="28"/>
        </w:rPr>
      </w:pPr>
      <w:r w:rsidRPr="0077101E">
        <w:rPr>
          <w:rFonts w:ascii="宋体" w:eastAsia="宋体" w:hAnsi="宋体" w:hint="eastAsia"/>
          <w:sz w:val="28"/>
          <w:szCs w:val="28"/>
        </w:rPr>
        <w:t>附件：北京大学医学部基层党组织党费使用申请表（参考模板）</w:t>
      </w:r>
    </w:p>
    <w:p w:rsidR="0044475C" w:rsidRPr="0077101E" w:rsidRDefault="0044475C" w:rsidP="0044475C">
      <w:pPr>
        <w:spacing w:line="480" w:lineRule="exact"/>
        <w:ind w:firstLineChars="200" w:firstLine="560"/>
        <w:rPr>
          <w:rFonts w:ascii="宋体" w:eastAsia="宋体" w:hAnsi="宋体"/>
          <w:sz w:val="28"/>
          <w:szCs w:val="28"/>
        </w:rPr>
      </w:pPr>
    </w:p>
    <w:p w:rsidR="0044475C" w:rsidRPr="0077101E" w:rsidRDefault="0044475C" w:rsidP="0044475C">
      <w:pPr>
        <w:spacing w:line="480" w:lineRule="exact"/>
        <w:ind w:firstLineChars="200" w:firstLine="560"/>
        <w:rPr>
          <w:rFonts w:ascii="宋体" w:eastAsia="宋体" w:hAnsi="宋体"/>
          <w:sz w:val="28"/>
          <w:szCs w:val="28"/>
        </w:rPr>
        <w:sectPr w:rsidR="0044475C" w:rsidRPr="0077101E">
          <w:pgSz w:w="11906" w:h="16838"/>
          <w:pgMar w:top="1440" w:right="1800" w:bottom="1440" w:left="1800" w:header="851" w:footer="992" w:gutter="0"/>
          <w:cols w:space="425"/>
          <w:docGrid w:type="lines" w:linePitch="312"/>
        </w:sectPr>
      </w:pPr>
    </w:p>
    <w:p w:rsidR="0044475C" w:rsidRPr="0077101E" w:rsidRDefault="0044475C" w:rsidP="0044475C">
      <w:pPr>
        <w:spacing w:line="480" w:lineRule="exact"/>
        <w:jc w:val="center"/>
        <w:rPr>
          <w:rFonts w:ascii="宋体" w:eastAsia="宋体" w:hAnsi="宋体"/>
          <w:b/>
          <w:sz w:val="28"/>
          <w:szCs w:val="28"/>
        </w:rPr>
      </w:pPr>
      <w:r w:rsidRPr="0077101E">
        <w:rPr>
          <w:rFonts w:ascii="宋体" w:eastAsia="宋体" w:hAnsi="宋体" w:hint="eastAsia"/>
          <w:b/>
          <w:sz w:val="28"/>
          <w:szCs w:val="28"/>
        </w:rPr>
        <w:t>北京大学医学部基层党组织党费使用申请表（参考模板）</w:t>
      </w:r>
    </w:p>
    <w:tbl>
      <w:tblPr>
        <w:tblStyle w:val="a5"/>
        <w:tblW w:w="8296" w:type="dxa"/>
        <w:tblLayout w:type="fixed"/>
        <w:tblLook w:val="04A0" w:firstRow="1" w:lastRow="0" w:firstColumn="1" w:lastColumn="0" w:noHBand="0" w:noVBand="1"/>
      </w:tblPr>
      <w:tblGrid>
        <w:gridCol w:w="988"/>
        <w:gridCol w:w="850"/>
        <w:gridCol w:w="2977"/>
        <w:gridCol w:w="1984"/>
        <w:gridCol w:w="1497"/>
      </w:tblGrid>
      <w:tr w:rsidR="0044475C" w:rsidRPr="0077101E" w:rsidTr="0091521E">
        <w:tc>
          <w:tcPr>
            <w:tcW w:w="1838" w:type="dxa"/>
            <w:gridSpan w:val="2"/>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申请单位</w:t>
            </w:r>
          </w:p>
        </w:tc>
        <w:tc>
          <w:tcPr>
            <w:tcW w:w="6458" w:type="dxa"/>
            <w:gridSpan w:val="3"/>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c>
          <w:tcPr>
            <w:tcW w:w="1838" w:type="dxa"/>
            <w:gridSpan w:val="2"/>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负责人姓名</w:t>
            </w:r>
          </w:p>
        </w:tc>
        <w:tc>
          <w:tcPr>
            <w:tcW w:w="2977" w:type="dxa"/>
          </w:tcPr>
          <w:p w:rsidR="0044475C" w:rsidRPr="0077101E" w:rsidRDefault="0044475C" w:rsidP="0091521E">
            <w:pPr>
              <w:spacing w:line="480" w:lineRule="exact"/>
              <w:jc w:val="center"/>
              <w:rPr>
                <w:rFonts w:ascii="宋体" w:eastAsia="宋体" w:hAnsi="宋体"/>
                <w:b/>
                <w:sz w:val="28"/>
                <w:szCs w:val="28"/>
              </w:rPr>
            </w:pPr>
          </w:p>
        </w:tc>
        <w:tc>
          <w:tcPr>
            <w:tcW w:w="1984"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办公电话</w:t>
            </w: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c>
          <w:tcPr>
            <w:tcW w:w="1838" w:type="dxa"/>
            <w:gridSpan w:val="2"/>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手机号码</w:t>
            </w:r>
          </w:p>
        </w:tc>
        <w:tc>
          <w:tcPr>
            <w:tcW w:w="2977" w:type="dxa"/>
          </w:tcPr>
          <w:p w:rsidR="0044475C" w:rsidRPr="0077101E" w:rsidRDefault="0044475C" w:rsidP="0091521E">
            <w:pPr>
              <w:spacing w:line="480" w:lineRule="exact"/>
              <w:jc w:val="center"/>
              <w:rPr>
                <w:rFonts w:ascii="宋体" w:eastAsia="宋体" w:hAnsi="宋体"/>
                <w:b/>
                <w:sz w:val="28"/>
                <w:szCs w:val="28"/>
              </w:rPr>
            </w:pPr>
          </w:p>
        </w:tc>
        <w:tc>
          <w:tcPr>
            <w:tcW w:w="1984"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电子邮箱</w:t>
            </w: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c>
          <w:tcPr>
            <w:tcW w:w="1838" w:type="dxa"/>
            <w:gridSpan w:val="2"/>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活动名称</w:t>
            </w:r>
          </w:p>
        </w:tc>
        <w:tc>
          <w:tcPr>
            <w:tcW w:w="6458" w:type="dxa"/>
            <w:gridSpan w:val="3"/>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801"/>
        </w:trPr>
        <w:tc>
          <w:tcPr>
            <w:tcW w:w="1838" w:type="dxa"/>
            <w:gridSpan w:val="2"/>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申请日期</w:t>
            </w:r>
          </w:p>
        </w:tc>
        <w:tc>
          <w:tcPr>
            <w:tcW w:w="2977" w:type="dxa"/>
          </w:tcPr>
          <w:p w:rsidR="0044475C" w:rsidRPr="0077101E" w:rsidRDefault="0044475C" w:rsidP="0091521E">
            <w:pPr>
              <w:spacing w:line="480" w:lineRule="exact"/>
              <w:jc w:val="center"/>
              <w:rPr>
                <w:rFonts w:ascii="宋体" w:eastAsia="宋体" w:hAnsi="宋体"/>
                <w:b/>
                <w:sz w:val="28"/>
                <w:szCs w:val="28"/>
              </w:rPr>
            </w:pPr>
          </w:p>
        </w:tc>
        <w:tc>
          <w:tcPr>
            <w:tcW w:w="1984"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预计完成时间</w:t>
            </w: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276"/>
        </w:trPr>
        <w:tc>
          <w:tcPr>
            <w:tcW w:w="1838" w:type="dxa"/>
            <w:gridSpan w:val="2"/>
            <w:vAlign w:val="center"/>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活动简介</w:t>
            </w:r>
          </w:p>
        </w:tc>
        <w:tc>
          <w:tcPr>
            <w:tcW w:w="6458" w:type="dxa"/>
            <w:gridSpan w:val="3"/>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6228"/>
        </w:trPr>
        <w:tc>
          <w:tcPr>
            <w:tcW w:w="1838" w:type="dxa"/>
            <w:gridSpan w:val="2"/>
            <w:vAlign w:val="center"/>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具体计划</w:t>
            </w:r>
          </w:p>
        </w:tc>
        <w:tc>
          <w:tcPr>
            <w:tcW w:w="6458" w:type="dxa"/>
            <w:gridSpan w:val="3"/>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val="restart"/>
            <w:vAlign w:val="center"/>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经费预算</w:t>
            </w: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序号</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项目</w:t>
            </w:r>
          </w:p>
        </w:tc>
        <w:tc>
          <w:tcPr>
            <w:tcW w:w="1984"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预算</w:t>
            </w:r>
          </w:p>
        </w:tc>
        <w:tc>
          <w:tcPr>
            <w:tcW w:w="1497" w:type="dxa"/>
          </w:tcPr>
          <w:p w:rsidR="0044475C" w:rsidRPr="0077101E" w:rsidRDefault="0044475C" w:rsidP="0091521E">
            <w:pPr>
              <w:spacing w:line="480" w:lineRule="exact"/>
              <w:rPr>
                <w:rFonts w:ascii="宋体" w:eastAsia="宋体" w:hAnsi="宋体"/>
                <w:b/>
                <w:sz w:val="28"/>
                <w:szCs w:val="28"/>
              </w:rPr>
            </w:pPr>
            <w:r w:rsidRPr="0077101E">
              <w:rPr>
                <w:rFonts w:ascii="宋体" w:eastAsia="宋体" w:hAnsi="宋体" w:hint="eastAsia"/>
                <w:b/>
                <w:sz w:val="28"/>
                <w:szCs w:val="28"/>
              </w:rPr>
              <w:t>金额（元）</w:t>
            </w: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讲课费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2</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培训资料费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3</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活动场地费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4</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参观费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5</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交通费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6</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伙食费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7</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住宿费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8</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邮寄费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9</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图书报刊音像制品费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10</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学习设备设施购置费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11</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证书费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12</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奖金、奖品费</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13</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生活补助金</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14</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慰问品费用</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340"/>
        </w:trPr>
        <w:tc>
          <w:tcPr>
            <w:tcW w:w="988" w:type="dxa"/>
            <w:vMerge/>
          </w:tcPr>
          <w:p w:rsidR="0044475C" w:rsidRPr="0077101E" w:rsidRDefault="0044475C" w:rsidP="0091521E">
            <w:pPr>
              <w:spacing w:line="480" w:lineRule="exact"/>
              <w:jc w:val="center"/>
              <w:rPr>
                <w:rFonts w:ascii="宋体" w:eastAsia="宋体" w:hAnsi="宋体"/>
                <w:b/>
                <w:sz w:val="28"/>
                <w:szCs w:val="28"/>
              </w:rPr>
            </w:pPr>
          </w:p>
        </w:tc>
        <w:tc>
          <w:tcPr>
            <w:tcW w:w="850"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15</w:t>
            </w:r>
          </w:p>
        </w:tc>
        <w:tc>
          <w:tcPr>
            <w:tcW w:w="2977" w:type="dxa"/>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其他：_________</w:t>
            </w:r>
          </w:p>
        </w:tc>
        <w:tc>
          <w:tcPr>
            <w:tcW w:w="1984" w:type="dxa"/>
          </w:tcPr>
          <w:p w:rsidR="0044475C" w:rsidRPr="0077101E" w:rsidRDefault="0044475C" w:rsidP="0091521E">
            <w:pPr>
              <w:spacing w:line="480" w:lineRule="exact"/>
              <w:jc w:val="center"/>
              <w:rPr>
                <w:rFonts w:ascii="宋体" w:eastAsia="宋体" w:hAnsi="宋体"/>
                <w:b/>
                <w:sz w:val="28"/>
                <w:szCs w:val="28"/>
              </w:rPr>
            </w:pPr>
          </w:p>
        </w:tc>
        <w:tc>
          <w:tcPr>
            <w:tcW w:w="1497" w:type="dxa"/>
          </w:tcPr>
          <w:p w:rsidR="0044475C" w:rsidRPr="0077101E" w:rsidRDefault="0044475C" w:rsidP="0091521E">
            <w:pPr>
              <w:spacing w:line="480" w:lineRule="exact"/>
              <w:jc w:val="center"/>
              <w:rPr>
                <w:rFonts w:ascii="宋体" w:eastAsia="宋体" w:hAnsi="宋体"/>
                <w:b/>
                <w:sz w:val="28"/>
                <w:szCs w:val="28"/>
              </w:rPr>
            </w:pPr>
          </w:p>
        </w:tc>
      </w:tr>
      <w:tr w:rsidR="0044475C" w:rsidRPr="0077101E" w:rsidTr="0091521E">
        <w:trPr>
          <w:trHeight w:val="2743"/>
        </w:trPr>
        <w:tc>
          <w:tcPr>
            <w:tcW w:w="988" w:type="dxa"/>
            <w:vAlign w:val="center"/>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审批意见</w:t>
            </w:r>
          </w:p>
        </w:tc>
        <w:tc>
          <w:tcPr>
            <w:tcW w:w="7308" w:type="dxa"/>
            <w:gridSpan w:val="4"/>
          </w:tcPr>
          <w:p w:rsidR="0044475C" w:rsidRPr="0077101E" w:rsidRDefault="0044475C" w:rsidP="0091521E">
            <w:pPr>
              <w:spacing w:line="480" w:lineRule="exact"/>
              <w:jc w:val="center"/>
              <w:rPr>
                <w:rFonts w:ascii="宋体" w:eastAsia="宋体" w:hAnsi="宋体"/>
                <w:b/>
                <w:sz w:val="28"/>
                <w:szCs w:val="28"/>
              </w:rPr>
            </w:pPr>
          </w:p>
          <w:p w:rsidR="0044475C" w:rsidRPr="0077101E" w:rsidRDefault="0044475C" w:rsidP="0091521E">
            <w:pPr>
              <w:spacing w:line="480" w:lineRule="exact"/>
              <w:rPr>
                <w:rFonts w:ascii="宋体" w:eastAsia="宋体" w:hAnsi="宋体"/>
                <w:b/>
                <w:sz w:val="28"/>
                <w:szCs w:val="28"/>
              </w:rPr>
            </w:pPr>
          </w:p>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党委书记（签字）</w:t>
            </w:r>
          </w:p>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党委（盖章）</w:t>
            </w:r>
          </w:p>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年    月    日</w:t>
            </w:r>
          </w:p>
        </w:tc>
      </w:tr>
      <w:tr w:rsidR="0044475C" w:rsidRPr="0077101E" w:rsidTr="0091521E">
        <w:trPr>
          <w:trHeight w:val="335"/>
        </w:trPr>
        <w:tc>
          <w:tcPr>
            <w:tcW w:w="988" w:type="dxa"/>
            <w:vAlign w:val="center"/>
          </w:tcPr>
          <w:p w:rsidR="0044475C" w:rsidRPr="0077101E" w:rsidRDefault="0044475C" w:rsidP="0091521E">
            <w:pPr>
              <w:spacing w:line="480" w:lineRule="exact"/>
              <w:jc w:val="center"/>
              <w:rPr>
                <w:rFonts w:ascii="宋体" w:eastAsia="宋体" w:hAnsi="宋体"/>
                <w:b/>
                <w:sz w:val="28"/>
                <w:szCs w:val="28"/>
              </w:rPr>
            </w:pPr>
            <w:r w:rsidRPr="0077101E">
              <w:rPr>
                <w:rFonts w:ascii="宋体" w:eastAsia="宋体" w:hAnsi="宋体" w:hint="eastAsia"/>
                <w:b/>
                <w:sz w:val="28"/>
                <w:szCs w:val="28"/>
              </w:rPr>
              <w:t>备注</w:t>
            </w:r>
          </w:p>
        </w:tc>
        <w:tc>
          <w:tcPr>
            <w:tcW w:w="7308" w:type="dxa"/>
            <w:gridSpan w:val="4"/>
          </w:tcPr>
          <w:p w:rsidR="0044475C" w:rsidRPr="0077101E" w:rsidRDefault="0044475C" w:rsidP="0091521E">
            <w:pPr>
              <w:spacing w:line="480" w:lineRule="exact"/>
              <w:jc w:val="center"/>
              <w:rPr>
                <w:rFonts w:ascii="宋体" w:eastAsia="宋体" w:hAnsi="宋体"/>
                <w:b/>
                <w:sz w:val="28"/>
                <w:szCs w:val="28"/>
              </w:rPr>
            </w:pPr>
          </w:p>
        </w:tc>
      </w:tr>
    </w:tbl>
    <w:p w:rsidR="0044475C" w:rsidRPr="0077101E" w:rsidRDefault="0044475C" w:rsidP="0044475C">
      <w:pPr>
        <w:spacing w:line="480" w:lineRule="exact"/>
        <w:ind w:firstLineChars="200" w:firstLine="560"/>
        <w:rPr>
          <w:rFonts w:ascii="宋体" w:eastAsia="宋体" w:hAnsi="宋体"/>
          <w:sz w:val="28"/>
          <w:szCs w:val="28"/>
        </w:rPr>
      </w:pPr>
    </w:p>
    <w:p w:rsidR="00A74001" w:rsidRDefault="00A74001"/>
    <w:sectPr w:rsidR="00A740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E1" w:rsidRDefault="002910E1" w:rsidP="0044475C">
      <w:r>
        <w:separator/>
      </w:r>
    </w:p>
  </w:endnote>
  <w:endnote w:type="continuationSeparator" w:id="0">
    <w:p w:rsidR="002910E1" w:rsidRDefault="002910E1" w:rsidP="0044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E1" w:rsidRDefault="002910E1" w:rsidP="0044475C">
      <w:r>
        <w:separator/>
      </w:r>
    </w:p>
  </w:footnote>
  <w:footnote w:type="continuationSeparator" w:id="0">
    <w:p w:rsidR="002910E1" w:rsidRDefault="002910E1" w:rsidP="00444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684C"/>
    <w:multiLevelType w:val="multilevel"/>
    <w:tmpl w:val="2EED684C"/>
    <w:lvl w:ilvl="0">
      <w:start w:val="1"/>
      <w:numFmt w:val="japaneseCounting"/>
      <w:lvlText w:val="第%1章"/>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86"/>
    <w:rsid w:val="002910E1"/>
    <w:rsid w:val="0044475C"/>
    <w:rsid w:val="004F3DA2"/>
    <w:rsid w:val="006C6E86"/>
    <w:rsid w:val="00A74001"/>
    <w:rsid w:val="00C0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75C"/>
    <w:rPr>
      <w:sz w:val="18"/>
      <w:szCs w:val="18"/>
    </w:rPr>
  </w:style>
  <w:style w:type="paragraph" w:styleId="a4">
    <w:name w:val="footer"/>
    <w:basedOn w:val="a"/>
    <w:link w:val="Char0"/>
    <w:uiPriority w:val="99"/>
    <w:unhideWhenUsed/>
    <w:rsid w:val="0044475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75C"/>
    <w:rPr>
      <w:sz w:val="18"/>
      <w:szCs w:val="18"/>
    </w:rPr>
  </w:style>
  <w:style w:type="table" w:styleId="a5">
    <w:name w:val="Table Grid"/>
    <w:basedOn w:val="a1"/>
    <w:uiPriority w:val="39"/>
    <w:qFormat/>
    <w:rsid w:val="004447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447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75C"/>
    <w:rPr>
      <w:sz w:val="18"/>
      <w:szCs w:val="18"/>
    </w:rPr>
  </w:style>
  <w:style w:type="paragraph" w:styleId="a4">
    <w:name w:val="footer"/>
    <w:basedOn w:val="a"/>
    <w:link w:val="Char0"/>
    <w:uiPriority w:val="99"/>
    <w:unhideWhenUsed/>
    <w:rsid w:val="0044475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75C"/>
    <w:rPr>
      <w:sz w:val="18"/>
      <w:szCs w:val="18"/>
    </w:rPr>
  </w:style>
  <w:style w:type="table" w:styleId="a5">
    <w:name w:val="Table Grid"/>
    <w:basedOn w:val="a1"/>
    <w:uiPriority w:val="39"/>
    <w:qFormat/>
    <w:rsid w:val="0044475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447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CHEN</cp:lastModifiedBy>
  <cp:revision>2</cp:revision>
  <dcterms:created xsi:type="dcterms:W3CDTF">2018-02-05T03:58:00Z</dcterms:created>
  <dcterms:modified xsi:type="dcterms:W3CDTF">2018-02-05T03:58:00Z</dcterms:modified>
</cp:coreProperties>
</file>